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A25A3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Роскомнадзора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 Коснов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DA25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2021г.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гражданского служащего,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замещающего должность ведущего специалиста-эксперта отде</w:t>
      </w:r>
      <w:r w:rsidR="00DA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 организационной, финансовой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и кадров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</w:p>
    <w:p w:rsidR="00855621" w:rsidRDefault="00855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Должность федеральной государственной гражданской службы ведущего специалиста-эксперта отде</w:t>
      </w:r>
      <w:r w:rsid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организационной, 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кадров Управления Федеральной службы по надзору в сфере связи, информационных технологий и массовых коммуникаций по Республике Карелия (далее - специалист – эксперт) относится к старшей группе должностей категории «специалисты».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(код) должности </w:t>
      </w:r>
      <w:r>
        <w:rPr>
          <w:rFonts w:ascii="Times New Roman" w:hAnsi="Times New Roman" w:cs="Times New Roman"/>
          <w:sz w:val="28"/>
          <w:szCs w:val="28"/>
        </w:rPr>
        <w:t>«11-3-4-061».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государственного органа в части осуществления кадровой работы и противодействия коррупции.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Назначение на должность и освобождение от должности  ведущего специалиста-эксперта осуществляется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(далее – Управление).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 ведущего специалиста-эксперта, непосредственно подчиняется начальнику отде</w:t>
      </w:r>
      <w:r w:rsid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организационной, 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кадров - главному бухгалтеру либо лицу, исполняющему его обязанности. </w:t>
      </w:r>
    </w:p>
    <w:p w:rsidR="001F0DCA" w:rsidRPr="007E79F7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временного отсутствия ведущего специалиста-эксперта,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его должностных обязанностей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гражданского служащего, замещающего должность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организационной, финанс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кадров.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гражданского служащего, замещающего должность ведущего специалиста-эксперта, в случае служебной необходимости и с его согласия может быть возложено исполнение должностных обязанностей по должности</w:t>
      </w:r>
      <w:r w:rsidRPr="007E79F7">
        <w:rPr>
          <w:rFonts w:ascii="Times New Roman" w:hAnsi="Times New Roman" w:cs="Times New Roman"/>
          <w:sz w:val="28"/>
          <w:szCs w:val="28"/>
        </w:rPr>
        <w:t xml:space="preserve"> 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руководителя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организационной, финансовой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кадров.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ведущего специалиста-эксперта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Гражданский служащий, замещающий должность ведущего специалиста-эксперта, должен иметь высшее образование не ниже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ведущего специалиста-эксперта отдела не установлено требований к стажу гражданской службы или работы по специальности, направлению подготовки, 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Гражданский служащий, замещающий должность ведущего специалиста-эксперта, должен обладать следующими базовыми знаниями и умениями: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информационно-коммуникационных технологий: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возникающих при использовании личных учетных записей на служебных средствах вычислительной техники (компьютерах);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«Интернет», включая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работать с общими сетевыми ресурсами (сетевыми дисками, папками).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Умения гражданского служащего, замещающего должность ведущего специалиста-эксперта, включают следующие общие умения: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1F0DCA" w:rsidRDefault="001F0DC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</w:t>
      </w:r>
    </w:p>
    <w:p w:rsidR="001F0DCA" w:rsidRDefault="0034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Гражданский служащий, замещающий должность                                               должен иметь высшее образование не ниже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подготовки (специальностям) профессионального образования: «Государственное и муниципальное управление», «Менеджмент», «Управление персоналом», «Юриспруденция», «Экономика и управление», «Психолого-педагогическое образование», «Филология»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 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Гражданский служащий, замещающий должность ведущего специалиста-эксперта, должен обладать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законодательства Российской Федерации: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Трудовой кодекс Российской Федерации от 30 декабря 2001 г. № 197-ФЗ; 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Гражданский кодекс Российской Федерации от 30 ноября 1994 г.                          № 51-ФЗ (ст. 575); 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Кодекс об административных правонарушениях от 30 декабря 2001 г.               № 195-ФЗ (ст. 19.28 и 19.29);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Федерального закона от 27.07.2004 г. № 79-ФЗ «О государственной гражданской службе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Федеральный закон от 27 июля 2006 г. № 152-ФЗ «О персональных данных»;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Федеральный закон от 3 декабря 2012 г. № 230-ФЗ «О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соответствием расходов лиц, замещающих государственные должности, и иных лиц их доходам»;</w:t>
      </w:r>
    </w:p>
    <w:p w:rsidR="001F0DCA" w:rsidRDefault="00341C73" w:rsidP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территории Российской Федерации, владеть и (или) пользоваться иностранными финансовыми инструментами»;</w:t>
      </w:r>
    </w:p>
    <w:p w:rsidR="007425C2" w:rsidRPr="007425C2" w:rsidRDefault="007425C2" w:rsidP="00DA25A3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7425C2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  <w:t>Федеральный закон от 16.12.2019 N</w:t>
      </w:r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436-ФЗ «О внесении изменений </w:t>
      </w:r>
      <w:r w:rsidRPr="007425C2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  <w:t>Федеральный закон "Об индивидуальном (персонифицированном) учете в системе обязательного пенсионного страхования»;</w:t>
      </w:r>
    </w:p>
    <w:p w:rsidR="001F0DCA" w:rsidRDefault="0088340E" w:rsidP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hyperlink r:id="rId10" w:tgtFrame="https://kodeks.ru/news/read/_blank" w:history="1"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 xml:space="preserve">Федеральный закон от 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 xml:space="preserve">16.12.2019 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>г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. N 439-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>ФЗ</w:t>
        </w:r>
        <w:r w:rsidR="00341C73" w:rsidRP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lang w:bidi="ru-RU"/>
          </w:rPr>
          <w:t xml:space="preserve"> 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 xml:space="preserve"> </w:t>
        </w:r>
        <w:r w:rsidR="00341C73" w:rsidRPr="00341C73">
          <w:rPr>
            <w:rFonts w:ascii="Times New Roman" w:eastAsia="SimSun" w:hAnsi="Times New Roman" w:cs="Times New Roman"/>
            <w:bCs/>
            <w:sz w:val="28"/>
            <w:szCs w:val="28"/>
            <w:shd w:val="clear" w:color="auto" w:fill="FFFFFF"/>
            <w:lang w:bidi="ru-RU"/>
          </w:rPr>
          <w:t>«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>О внесении изменений в Трудовой кодекс Российской Федерации в части формирования сведений о трудовой деятельности в электронном виде</w:t>
        </w:r>
      </w:hyperlink>
      <w:r w:rsidR="00341C73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»</w:t>
      </w:r>
      <w:r w:rsidR="00341C73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необходимым для замещения должностей федеральной государственной гражданской службы»;</w:t>
      </w:r>
      <w:proofErr w:type="gramEnd"/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 Федерации»;</w:t>
      </w:r>
    </w:p>
    <w:p w:rsidR="001F0DCA" w:rsidRDefault="00341C73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16 февраля 2005 г. № 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18 июля 2005 г. № 813 «О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порядке и условиях командирования федеральных государственных гражданских служащих»;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25 июля 2006 г. № 763 «О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денежном содержании федеральных государственных гражданских служащих»;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19 ноября 2007 г. № 1532 «Об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Указ Президента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12 августа 2002 г. № 885 «Об утверждении общих принципов служебного поведения государственных служащих»;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19 мая 2008 г. № 815 «О мерах по противодействию коррупции»;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21 июля 2010 г. № 925 «О мерах по реализации отдельных положений Федерального закона                                    «О противодействии коррупции»»;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02 апреля 2013 г. № 309 «О мерах по реализации отдельных положений Федерального закона                                    «О противодействии коррупции»»;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соответствием расходов лиц, замещающих государственные должности, и иных лиц их доходам»»;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8 июля 2013 г. № 613 «Вопросы противодействия коррупции»;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Указ Президента Российской Федерации от 23 июня 2014 г. № 460 «Об утверждении формы справки о доходах, расходах, об имуществе и обязательствах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имущественного характера и внесении изменений в некоторые акты Президента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08.03.2015 № 120 «О некоторых вопросах противодействия коррупции»;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15.07.2015 № 364 «О мерах по совершенствованию организации деятельности в области противодействия коррупции»;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1F0DCA" w:rsidRDefault="00DA25A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1C73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16.04.2003           № 225 «О трудовых книжках»;</w:t>
      </w:r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остановление Правительства Российской Федерации от 27 января 2009</w:t>
      </w:r>
      <w:r w:rsidR="00341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г. № 63 «О предоставлении федеральным государственным гражданским служащим единовременной субсидии на приобретение жилого помещения»;</w:t>
      </w:r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остановление Правительства Российской Федерации от 27 октября 2012</w:t>
      </w:r>
      <w:r w:rsidR="00341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г. № 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</w:t>
      </w:r>
      <w:proofErr w:type="gramEnd"/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остановление Правительства Российской Федерации от 19 сентября 2013 г. № 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органах».</w:t>
      </w:r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остановление Правительства Российской Федерации от 21 января 2015 г. № 29 «Об утверждении Правил сообщения работодателем о заключении трудового 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1F0DCA" w:rsidRDefault="00DA25A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остановление </w:t>
      </w:r>
      <w:r w:rsidR="00DB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Правительства Российской Федерации 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от 01.08.2019 № 1000 «</w:t>
      </w:r>
      <w:r w:rsidR="00341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41C73">
        <w:rPr>
          <w:rFonts w:ascii="Times New Roman" w:hAnsi="Times New Roman" w:cs="Times New Roman"/>
          <w:sz w:val="28"/>
          <w:szCs w:val="28"/>
        </w:rPr>
        <w:t>таблицы соответствия классных чинов государственной гражданской службы Российской Федерации</w:t>
      </w:r>
      <w:proofErr w:type="gramEnd"/>
      <w:r w:rsidR="00341C73">
        <w:rPr>
          <w:rFonts w:ascii="Times New Roman" w:hAnsi="Times New Roman" w:cs="Times New Roman"/>
          <w:sz w:val="28"/>
          <w:szCs w:val="28"/>
        </w:rPr>
        <w:t xml:space="preserve"> должностям федеральной государственной гражданской службы главной, ведущей, старшей и младшей групп должностей в федеральных органах исполнительной власти»;</w:t>
      </w:r>
    </w:p>
    <w:p w:rsidR="001F0DCA" w:rsidRDefault="00341C7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Республике Карелия; </w:t>
      </w:r>
    </w:p>
    <w:p w:rsidR="001F0DCA" w:rsidRDefault="00341C7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Служебный распорядок Управления Роскомнадзора по Республике Карелия;</w:t>
      </w:r>
    </w:p>
    <w:p w:rsidR="001F0DCA" w:rsidRDefault="00341C7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нормативно-правовые акты, необходимые для исполнения должностных обязанностей.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Иные профессиональные знания ведущего специалиста-эксперта должны включать: </w:t>
      </w:r>
    </w:p>
    <w:p w:rsidR="001F0DCA" w:rsidRDefault="00341C73">
      <w:pPr>
        <w:pStyle w:val="1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цели, задачи и формы кадровой стратегии и кадровой политики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F0DCA" w:rsidRDefault="00341C73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формирования и работы с кадровым резервом в государственном органе;</w:t>
      </w:r>
    </w:p>
    <w:p w:rsidR="001F0DCA" w:rsidRDefault="00341C73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модели и концепции государственной службы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F0DCA" w:rsidRDefault="00341C73">
      <w:pPr>
        <w:pStyle w:val="ac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подходы к формированию системы наставничества в государственном органе;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направления и формы профессионального развития гражданских служащих;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возможности и особенности применения современных информационно-коммуникационных технологий в государственных органах;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коррупции, причины ее возникновения и последствия;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направления политики государства в сфере противодействия коррупции;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меры по профилактике и противодействию коррупции на государственной гражданской службе.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Гражданский служащий, замещающий должность ведущего специалиста-эксперта  должен обладать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DCA" w:rsidRDefault="00341C73">
      <w:pPr>
        <w:pStyle w:val="ac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кадрового анализа; 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планирование рабочего времени и расстановка приоритетов;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повышению квалификации кадров;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резерва и работа с ним;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конкурсов на замещение вакантных должностей государственной гражданской службы;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специалистов на вакантные места; 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обработка, выдача и хранение соответствующих документов;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не допускать личностных конфликтов с коллегами и вышестоящим руководством;</w:t>
      </w:r>
    </w:p>
    <w:p w:rsidR="001F0DCA" w:rsidRDefault="00341C73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работы по профилактике и противодействию коррупции;</w:t>
      </w:r>
    </w:p>
    <w:p w:rsidR="001F0DCA" w:rsidRDefault="00341C73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факта наличия конфликта интересов;</w:t>
      </w:r>
    </w:p>
    <w:p w:rsidR="001F0DCA" w:rsidRDefault="00341C73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сведений о доходах, расходах, об имуществе и обязательствах имущественного характера;</w:t>
      </w:r>
    </w:p>
    <w:p w:rsidR="001F0DCA" w:rsidRDefault="00341C73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проводить оценку коррупционных рисков, выявлять конфликт интересов, разрешать конфликтные ситуации.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Гражданский служащий, замещающий должность ведущего специалиста-эксперта, должен обладать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кадровой службы организации;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поощрения и награждения за гражданскую службу;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«1С: Зарплата и кадры бюджетного учреждения 8», «Справки БК»;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работы с Единой информационной системой управления кадровым составом государственной гражданской службы РФ (ЕИСУ КС), на портале государственных услуг;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подготовки отчетности по своим направлениям работы;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персональными данными;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документов, в том числе, деловой документации с использованием типовых форм;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формирования и оценки эффективности деятельности кадровых служб в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Гражданский служащий, замещающий должность ведущего специалиста-эксперта, должен обладать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функциональными 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нормативными, нормативными правовыми актами и информационно-правовыми системами; 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информационно-телекоммуникационными сетями, в том числе с сетью «Интернет», работа в операционной системе;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единой информационной системе Роскомнадзора, программных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подсистемах;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деловых писем, ведение деловых переговоров;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личных дел, трудовых книжек, работа со служебными удостоверениями;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использования графических объектов в электронных документах. 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работа со статистическими и отчетными данными;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проверки достоверности сведений о доходах, расходах и обязательствах имущественного характера государственного гражданского служащего;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государственного гражданского служащего.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должностные права, обязанности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Гражданский служащий, замещающий должность ведущего специалиста – эксперта, имеет права, установленные статьей 14 Федерального закона от 27 июля 2004 г. № 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Роскомнадзора. В пределах своей компетенции он наделен также следующими правами, необходимыми для реализации должностных обязанностей  ведущего специалиста-эксперта:</w:t>
      </w:r>
    </w:p>
    <w:p w:rsidR="001F0DCA" w:rsidRDefault="001F0DCA">
      <w:pPr>
        <w:pStyle w:val="ac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решения в соответствии с должностными обязанностями;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проектами решений руководства Управления, касающимися его деятельности;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вносить на рассмотрение начальника отдела предложения по улучшению работы деятельности Управления в сфере кадрового обеспечения и противодействия коррупции;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пользоваться в установленном порядке государственными системами связи, информационными банками данных Роскомнадзора;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участвовать в установленном порядке в работе конференций, совещаний, семинаров и других мероприятий по вопросам, относящимся к компетенции Роскомнадзора;</w:t>
      </w:r>
    </w:p>
    <w:p w:rsidR="001F0DCA" w:rsidRDefault="00341C73">
      <w:pPr>
        <w:pStyle w:val="ac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заверять копии документов Управления, в том числе копий кадровых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Управления;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права, предусмотренные законодательством Российской Федерации.</w:t>
      </w:r>
    </w:p>
    <w:p w:rsidR="001F0DCA" w:rsidRDefault="001F0DCA">
      <w:pPr>
        <w:pStyle w:val="ac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гражданского служащего, замещающего должность ведущего специалиста-эксперта, в пределах его компетенции возложены следующие должностные обязанности: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актов,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гражданского служащего с гражданской службы (работы) и выходом на пенсию за выслугу лет;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аттестации государственных гражданских служащих и квалификационных экзаменов;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присвоению классных чинов государственной гражданской службы Российской Федерации государственным гражданским служащим;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работы по проведению в Управлении конкурсов на замещение вакантных должностей гражданской службы Российской Федерации и формированию кадрового резерва;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связанных с повышением квалификации гражданских служащих Управления;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кадрового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по подготовке к согласованию в установленном порядке проектов штатной расстановки и штатного расписания Управления;</w:t>
      </w:r>
    </w:p>
    <w:p w:rsidR="001F0DCA" w:rsidRPr="006172FB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оформления, текущего хранения и подготовки к передаче на архивное хранение необходимой кадровой документации и документации отд</w:t>
      </w:r>
      <w:r w:rsidR="007629A4" w:rsidRPr="006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организационной, финансовой </w:t>
      </w:r>
      <w:r w:rsidRPr="006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кадров;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ведение, хранение, учет и выдача трудовых книжек государственных гражданских служащих и работников Управления (далее – сотрудники Управления);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личных дел сотрудников Управления;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государственных гражданских служащих;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оформление и выдача сотрудникам Управления служебных удостоверений, подготовка проектов необходимых документов, в том числе заявок на выдачу служебных удостоверений, актов об уничтожении недействительных служебных удостоверений;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исчисление стажа государственных гражданских служащих (работников) для установления надбавок за выслугу лет;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сотрудников Управления, выезжающих в служебные командировки;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рабочего времени, оформление табеля учета рабочего времени;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по планированию отпусков сотрудников Управления, подготовка проекта графика отпусков и осуществление контроля соблюдения графика отпусков;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отчетов и статистических данных  в установленной сфере деятельности отдела;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справок о месте работы (службы) и их выдача установленным порядком;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копий кадровых документов, их заверение и выдача установленным порядком;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персональных данных при их при обработке и (или) доступе к ним, в том числе персональных данных, ставших известными в ходе осуществления специалистом-экспертом своей деятельности.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в федеральной государственной информационной системе «Единая  информационная система управления кадровым составом государственной гражданской службы Российской Федерации» (далее – Единая информационная система) в соответствии с действующим регламентом работы по размещению и поддержанию в актуальном состоянии информации в Единой информационной системе;</w:t>
      </w:r>
    </w:p>
    <w:p w:rsidR="001F0DCA" w:rsidRDefault="00341C73" w:rsidP="001176F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о награждении сотрудников Управления государственными и ведомственными наградами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</w:t>
      </w:r>
      <w:r w:rsidR="0011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наградных материалов для представления к государственным и ведомственным наградам;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единой информационной системе Роскомнадзора и поддержание в актуальном состоянии в разделе «Администрирование», «Планирование деятельности» информации,  касающейся деятельности по кадровому обеспечению и противодействию коррупции;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автоматизированного учета личного состава Управления в программном комплексе 1С: Предприятие: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25.1.) своевременное исполнение технологических операций по введению достоверных и актуальных сведений в информационной системе персональных данных «Автоматизированная система кадровых служб Роскомнадзора на базе ПО «1С: Зарплата и Кадры бюджетного учреждения 8» (далее – Система), находящихся в зоне ответственности пользователей кадрового подразделения – ввод информации, проведение документа, формирование документа и прочее;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25.2.) обеспечение соблюдения конфиденциальности персональных данных и безопасности персональных данных при их обработке.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работы со сведениями (справками)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должностей федеральной государственной гражданской службы в Управлении: прием, контроль предоставления в срок, установленный законодательством Российской Федерации.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обработки, хранения и передачи персональных данных гражданского служащего с соблюдением требований, установленных статьей 42 Федерального закона;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  <w:tab w:val="left" w:pos="12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государственных гражданских служащих по вопросам государственной службы;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правового просвещения федеральных государственных служащих;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служебных проверок;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ненормативных правовых актов Управления в сфере  противодействия коррупции;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CA" w:rsidRDefault="001F0DCA">
      <w:pPr>
        <w:pStyle w:val="ac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наполнение установленным порядком подразделов, посвященных вопросам противодействия коррупции, официального сайта Управления и их актуализация;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со сведениями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(сбор сведений, представленных по установленной форме, приобщение к личным делам гражданских служащих);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иных поручений начальника отдела в установленной сфере деятельности отдела.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79-ФЗ «О государственной гражданской службе Российской Федерации», служебным распорядком Управления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на гражданскую службу.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Гражданский служащий в соответствии со статьей  9 Федерального закона от 25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 ведущего специалиста-эксперта,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ведущего специалиста-эксперта, в соответствии со своей компетенцией: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Вправе самостоятельно принимать следующие управленческие и (или) иные решения:</w:t>
      </w:r>
    </w:p>
    <w:p w:rsidR="001F0DCA" w:rsidRDefault="00341C73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вопросам, входящим в его компетенцию;</w:t>
      </w:r>
    </w:p>
    <w:p w:rsidR="001F0DCA" w:rsidRDefault="00341C73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коррупционных и иных правонарушений.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 </w:t>
      </w:r>
    </w:p>
    <w:p w:rsidR="001F0DCA" w:rsidRDefault="00341C73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1F0DCA" w:rsidRDefault="00341C73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инициированию проведения служебных проверок и проверок, проводимых в соответствии с антикоррупционным законодательством,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признаков нарушения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гражданской службе и противодействии коррупции.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ведущего специалиста-эксперта, в соответствии со своей компетенцией: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докладных, служебных, пояснительных и объяснительных записок;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графика отпусков сотрудников Управления;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индивидуального плана профессионального развития;      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тестовых заданий для участия в конкурсе на замещение вакантной должности государственной гражданской службы и на включение в кадровый резерв;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иных актов и документов, не противоречащих действующему законодательству, по поручению руководства Управления.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приказов Управления и распоряжений руководителя Управления, касающихся таких вопросов, как: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отчетов, справок, аналитических материалов и иных документов по виду профессиональной служебной деятельности.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рассмотрение проектов управленческих и (или) иных решений гражданским служащим, замещающим должность ведущего специалиста-эксперта, осуществляются с учётом сроков, установленных: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Президента Российской Федерации, Правительства Российской Федерации;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Роскомнадзора;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Роскомнадзора, а также иными правовыми актами Роскомнадзора руководителя, заместителями руководителя Роскомнадзора;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руководителя, заместителя руководителя 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Республике Карелия.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служебного взаимодействия с гражданскими служащими, иными сотрудниками Управления, сотрудниками иных государственных органов, организациями, гражданами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ведущего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гражданскими служащими и иными сотрудниками центрального аппарата Роскомнадзора;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гражданскими служащими и иными сотрудниками территориальных органов Роскомнадзора;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гражданскими служащими и иными сотрудниками Управления;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руководителями и иными сотрудниками организаций (согласно компетенции ведущего специалиста-эксперта и отде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организационной, 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кадров) и гражданами.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1F0DCA" w:rsidRDefault="00341C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ведущего специалиста-эксперта, не участвует в предоставлении государственных услуг.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Показатели эффективности и результативности профессиональной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выполнение поручений;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выполненной работы – подготовка документов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объем мероприятий, в подготовке и проведении которых принимал участие гражданский служащий;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интенсивность труда – способность в короткие сроки выполнять определенный объем работ;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гражданского служащего поощрений за безупречную и эффективную службу;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профессиональных, организаторских и личностных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 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– главный бухгалтер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финансовой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кадров                                                                         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Егорова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1F0DCA" w:rsidTr="004907C0">
        <w:tc>
          <w:tcPr>
            <w:tcW w:w="5070" w:type="dxa"/>
            <w:shd w:val="clear" w:color="auto" w:fill="auto"/>
          </w:tcPr>
          <w:p w:rsidR="001F0DCA" w:rsidRPr="004907C0" w:rsidRDefault="00341C7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90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4907C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1F0DCA" w:rsidRPr="004907C0" w:rsidRDefault="001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341C73"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защите прав субъектов персональных данных</w:t>
            </w:r>
            <w:r w:rsidR="00341C73"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0DCA" w:rsidRPr="004907C0" w:rsidRDefault="00341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07C0">
              <w:rPr>
                <w:rFonts w:ascii="Times New Roman" w:eastAsia="Times New Roman" w:hAnsi="Times New Roman" w:cs="Times New Roman"/>
              </w:rPr>
              <w:t>(юридическое обеспечение)</w:t>
            </w:r>
          </w:p>
        </w:tc>
        <w:tc>
          <w:tcPr>
            <w:tcW w:w="2693" w:type="dxa"/>
            <w:shd w:val="clear" w:color="auto" w:fill="auto"/>
          </w:tcPr>
          <w:p w:rsidR="001F0DCA" w:rsidRPr="004907C0" w:rsidRDefault="001F0D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DCA" w:rsidRPr="004907C0" w:rsidRDefault="00341C7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1F0DCA" w:rsidRPr="004907C0" w:rsidRDefault="00341C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1F0DCA" w:rsidRPr="004907C0" w:rsidRDefault="00341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F0DCA" w:rsidRPr="004907C0" w:rsidRDefault="00341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364F6">
              <w:rPr>
                <w:rFonts w:ascii="Times New Roman" w:eastAsia="Times New Roman" w:hAnsi="Times New Roman" w:cs="Times New Roman"/>
                <w:sz w:val="28"/>
                <w:szCs w:val="28"/>
              </w:rPr>
              <w:t>А.С. Дударева</w:t>
            </w:r>
          </w:p>
          <w:p w:rsidR="001F0DCA" w:rsidRPr="004907C0" w:rsidRDefault="001F0D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DCA" w:rsidRPr="004907C0" w:rsidRDefault="00341C7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DCA">
        <w:tc>
          <w:tcPr>
            <w:tcW w:w="5070" w:type="dxa"/>
          </w:tcPr>
          <w:p w:rsidR="001F0DCA" w:rsidRDefault="001F0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</w:p>
          <w:p w:rsidR="001F0DCA" w:rsidRDefault="00341C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Ведущий специалист-эксперт отдела организационной,</w:t>
            </w:r>
            <w:r w:rsidR="00700833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финансовой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работы и кадров  </w:t>
            </w:r>
          </w:p>
          <w:p w:rsidR="001F0DCA" w:rsidRDefault="00341C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1F0DCA" w:rsidRDefault="00341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_________________</w:t>
            </w:r>
          </w:p>
          <w:p w:rsidR="001F0DCA" w:rsidRDefault="00341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(подпись)</w:t>
            </w:r>
          </w:p>
        </w:tc>
        <w:tc>
          <w:tcPr>
            <w:tcW w:w="2693" w:type="dxa"/>
          </w:tcPr>
          <w:p w:rsidR="001F0DCA" w:rsidRDefault="001F0D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F0DCA" w:rsidRDefault="001F0D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F0DCA" w:rsidRDefault="00341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М.А. Мастакова </w:t>
            </w:r>
          </w:p>
        </w:tc>
      </w:tr>
    </w:tbl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59" w:rsidRDefault="00AB0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 С ДОЛЖНОСТНЫМ РЕГЛАМЕНТОМ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организационной, финансовой работы и кадров 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562"/>
        <w:gridCol w:w="2184"/>
        <w:gridCol w:w="2099"/>
        <w:gridCol w:w="2146"/>
      </w:tblGrid>
      <w:tr w:rsidR="001F0DCA">
        <w:tc>
          <w:tcPr>
            <w:tcW w:w="648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rPr>
          <w:trHeight w:val="318"/>
        </w:trPr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DCA" w:rsidRDefault="001F0DCA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A" w:rsidRDefault="001F0DCA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A" w:rsidRDefault="00341C7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1F0DCA">
      <w:headerReference w:type="default" r:id="rId12"/>
      <w:footerReference w:type="default" r:id="rId13"/>
      <w:pgSz w:w="11906" w:h="16838"/>
      <w:pgMar w:top="1134" w:right="510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0E" w:rsidRDefault="0088340E">
      <w:pPr>
        <w:spacing w:after="0" w:line="240" w:lineRule="auto"/>
      </w:pPr>
      <w:r>
        <w:separator/>
      </w:r>
    </w:p>
  </w:endnote>
  <w:endnote w:type="continuationSeparator" w:id="0">
    <w:p w:rsidR="0088340E" w:rsidRDefault="0088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2945"/>
      <w:docPartObj>
        <w:docPartGallery w:val="AutoText"/>
      </w:docPartObj>
    </w:sdtPr>
    <w:sdtEndPr/>
    <w:sdtContent>
      <w:p w:rsidR="001F0DCA" w:rsidRDefault="001F0DCA">
        <w:pPr>
          <w:pStyle w:val="a5"/>
          <w:jc w:val="center"/>
        </w:pPr>
      </w:p>
      <w:p w:rsidR="001F0DCA" w:rsidRDefault="001F0DCA">
        <w:pPr>
          <w:pStyle w:val="a5"/>
          <w:jc w:val="center"/>
        </w:pPr>
      </w:p>
      <w:p w:rsidR="001F0DCA" w:rsidRDefault="0088340E">
        <w:pPr>
          <w:pStyle w:val="a5"/>
          <w:jc w:val="center"/>
        </w:pPr>
      </w:p>
    </w:sdtContent>
  </w:sdt>
  <w:p w:rsidR="001F0DCA" w:rsidRDefault="001F0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0E" w:rsidRDefault="0088340E">
      <w:pPr>
        <w:spacing w:after="0" w:line="240" w:lineRule="auto"/>
      </w:pPr>
      <w:r>
        <w:separator/>
      </w:r>
    </w:p>
  </w:footnote>
  <w:footnote w:type="continuationSeparator" w:id="0">
    <w:p w:rsidR="0088340E" w:rsidRDefault="0088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CA" w:rsidRDefault="001F0DCA">
    <w:pPr>
      <w:pStyle w:val="a7"/>
      <w:ind w:left="720"/>
    </w:pPr>
  </w:p>
  <w:p w:rsidR="001F0DCA" w:rsidRDefault="001F0DCA">
    <w:pPr>
      <w:pStyle w:val="a7"/>
      <w:jc w:val="center"/>
    </w:pPr>
  </w:p>
  <w:p w:rsidR="001F0DCA" w:rsidRDefault="001F0D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947"/>
    <w:multiLevelType w:val="multilevel"/>
    <w:tmpl w:val="06B2194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61CFD"/>
    <w:multiLevelType w:val="multilevel"/>
    <w:tmpl w:val="06C61C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43D8C"/>
    <w:multiLevelType w:val="multilevel"/>
    <w:tmpl w:val="08A43D8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0A8"/>
    <w:multiLevelType w:val="multilevel"/>
    <w:tmpl w:val="09AC4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5391A"/>
    <w:multiLevelType w:val="multilevel"/>
    <w:tmpl w:val="1235391A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B621317"/>
    <w:multiLevelType w:val="multilevel"/>
    <w:tmpl w:val="5B621317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BD77AC"/>
    <w:multiLevelType w:val="multilevel"/>
    <w:tmpl w:val="64BD77A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57F766D"/>
    <w:multiLevelType w:val="multilevel"/>
    <w:tmpl w:val="657F766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70A30"/>
    <w:multiLevelType w:val="multilevel"/>
    <w:tmpl w:val="65F70A3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2CE3"/>
    <w:multiLevelType w:val="multilevel"/>
    <w:tmpl w:val="67212CE3"/>
    <w:lvl w:ilvl="0">
      <w:start w:val="1"/>
      <w:numFmt w:val="decimal"/>
      <w:lvlText w:val="%1)"/>
      <w:lvlJc w:val="left"/>
      <w:pPr>
        <w:ind w:left="5746" w:hanging="360"/>
      </w:pPr>
    </w:lvl>
    <w:lvl w:ilvl="1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2F4765"/>
    <w:multiLevelType w:val="multilevel"/>
    <w:tmpl w:val="6B2F4765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1"/>
      <w:numFmt w:val="lowerLetter"/>
      <w:lvlText w:val="%2."/>
      <w:lvlJc w:val="left"/>
      <w:pPr>
        <w:ind w:left="3570" w:hanging="360"/>
      </w:pPr>
    </w:lvl>
    <w:lvl w:ilvl="2">
      <w:start w:val="1"/>
      <w:numFmt w:val="lowerRoman"/>
      <w:lvlText w:val="%3."/>
      <w:lvlJc w:val="right"/>
      <w:pPr>
        <w:ind w:left="4290" w:hanging="180"/>
      </w:pPr>
    </w:lvl>
    <w:lvl w:ilvl="3">
      <w:start w:val="1"/>
      <w:numFmt w:val="decimal"/>
      <w:lvlText w:val="%4."/>
      <w:lvlJc w:val="left"/>
      <w:pPr>
        <w:ind w:left="5010" w:hanging="360"/>
      </w:pPr>
    </w:lvl>
    <w:lvl w:ilvl="4">
      <w:start w:val="1"/>
      <w:numFmt w:val="lowerLetter"/>
      <w:lvlText w:val="%5."/>
      <w:lvlJc w:val="left"/>
      <w:pPr>
        <w:ind w:left="5730" w:hanging="360"/>
      </w:pPr>
    </w:lvl>
    <w:lvl w:ilvl="5">
      <w:start w:val="1"/>
      <w:numFmt w:val="lowerRoman"/>
      <w:lvlText w:val="%6."/>
      <w:lvlJc w:val="right"/>
      <w:pPr>
        <w:ind w:left="6450" w:hanging="180"/>
      </w:pPr>
    </w:lvl>
    <w:lvl w:ilvl="6">
      <w:start w:val="1"/>
      <w:numFmt w:val="decimal"/>
      <w:lvlText w:val="%7."/>
      <w:lvlJc w:val="left"/>
      <w:pPr>
        <w:ind w:left="7170" w:hanging="360"/>
      </w:pPr>
    </w:lvl>
    <w:lvl w:ilvl="7">
      <w:start w:val="1"/>
      <w:numFmt w:val="lowerLetter"/>
      <w:lvlText w:val="%8."/>
      <w:lvlJc w:val="left"/>
      <w:pPr>
        <w:ind w:left="7890" w:hanging="360"/>
      </w:pPr>
    </w:lvl>
    <w:lvl w:ilvl="8">
      <w:start w:val="1"/>
      <w:numFmt w:val="lowerRoman"/>
      <w:lvlText w:val="%9."/>
      <w:lvlJc w:val="right"/>
      <w:pPr>
        <w:ind w:left="8610" w:hanging="180"/>
      </w:pPr>
    </w:lvl>
  </w:abstractNum>
  <w:abstractNum w:abstractNumId="11">
    <w:nsid w:val="72712A28"/>
    <w:multiLevelType w:val="multilevel"/>
    <w:tmpl w:val="72712A2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AA41EE"/>
    <w:multiLevelType w:val="multilevel"/>
    <w:tmpl w:val="75AA41E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35D80"/>
    <w:rsid w:val="00036FDA"/>
    <w:rsid w:val="0005132B"/>
    <w:rsid w:val="00055353"/>
    <w:rsid w:val="000629D6"/>
    <w:rsid w:val="00063D06"/>
    <w:rsid w:val="00064DDC"/>
    <w:rsid w:val="000757DF"/>
    <w:rsid w:val="000838CB"/>
    <w:rsid w:val="000845A1"/>
    <w:rsid w:val="000A4286"/>
    <w:rsid w:val="000A7A15"/>
    <w:rsid w:val="000D2A27"/>
    <w:rsid w:val="000F47C5"/>
    <w:rsid w:val="00100670"/>
    <w:rsid w:val="001176F3"/>
    <w:rsid w:val="001338DB"/>
    <w:rsid w:val="0013582C"/>
    <w:rsid w:val="001364F6"/>
    <w:rsid w:val="00140F13"/>
    <w:rsid w:val="00141138"/>
    <w:rsid w:val="001419B4"/>
    <w:rsid w:val="00150C00"/>
    <w:rsid w:val="00167AFB"/>
    <w:rsid w:val="00185D7A"/>
    <w:rsid w:val="00185F77"/>
    <w:rsid w:val="0019221A"/>
    <w:rsid w:val="00197C80"/>
    <w:rsid w:val="001C148B"/>
    <w:rsid w:val="001D0985"/>
    <w:rsid w:val="001E7252"/>
    <w:rsid w:val="001F0DCA"/>
    <w:rsid w:val="00215171"/>
    <w:rsid w:val="0023288B"/>
    <w:rsid w:val="002341EC"/>
    <w:rsid w:val="002550EF"/>
    <w:rsid w:val="002A46E1"/>
    <w:rsid w:val="002A4E47"/>
    <w:rsid w:val="002C3F58"/>
    <w:rsid w:val="002E3337"/>
    <w:rsid w:val="002F7243"/>
    <w:rsid w:val="00320EA3"/>
    <w:rsid w:val="00321D19"/>
    <w:rsid w:val="00324DA7"/>
    <w:rsid w:val="00341C73"/>
    <w:rsid w:val="00350BB9"/>
    <w:rsid w:val="00385BFE"/>
    <w:rsid w:val="003935B8"/>
    <w:rsid w:val="003950E0"/>
    <w:rsid w:val="003B481B"/>
    <w:rsid w:val="003B7BFD"/>
    <w:rsid w:val="003E2FF1"/>
    <w:rsid w:val="003F0A24"/>
    <w:rsid w:val="003F2035"/>
    <w:rsid w:val="003F3B7A"/>
    <w:rsid w:val="003F5DC9"/>
    <w:rsid w:val="00417B25"/>
    <w:rsid w:val="0043624E"/>
    <w:rsid w:val="0045007B"/>
    <w:rsid w:val="00483558"/>
    <w:rsid w:val="004907C0"/>
    <w:rsid w:val="00492223"/>
    <w:rsid w:val="004A1689"/>
    <w:rsid w:val="004C2C01"/>
    <w:rsid w:val="004E6AC9"/>
    <w:rsid w:val="00500E2A"/>
    <w:rsid w:val="00503F09"/>
    <w:rsid w:val="005102B7"/>
    <w:rsid w:val="00510CD4"/>
    <w:rsid w:val="00523288"/>
    <w:rsid w:val="005347ED"/>
    <w:rsid w:val="00535BF8"/>
    <w:rsid w:val="00541DFA"/>
    <w:rsid w:val="005609C2"/>
    <w:rsid w:val="0056489C"/>
    <w:rsid w:val="00565AFC"/>
    <w:rsid w:val="00566620"/>
    <w:rsid w:val="00571F63"/>
    <w:rsid w:val="0058338A"/>
    <w:rsid w:val="00583EA6"/>
    <w:rsid w:val="00595403"/>
    <w:rsid w:val="005A5C24"/>
    <w:rsid w:val="005C44F0"/>
    <w:rsid w:val="005E1272"/>
    <w:rsid w:val="005F1FDE"/>
    <w:rsid w:val="005F42AE"/>
    <w:rsid w:val="00606775"/>
    <w:rsid w:val="006172FB"/>
    <w:rsid w:val="006373BF"/>
    <w:rsid w:val="00651463"/>
    <w:rsid w:val="0066540B"/>
    <w:rsid w:val="00677339"/>
    <w:rsid w:val="0068288A"/>
    <w:rsid w:val="006860B6"/>
    <w:rsid w:val="00691BDA"/>
    <w:rsid w:val="006C67B6"/>
    <w:rsid w:val="006F615B"/>
    <w:rsid w:val="0070048F"/>
    <w:rsid w:val="00700833"/>
    <w:rsid w:val="007149A4"/>
    <w:rsid w:val="007425C2"/>
    <w:rsid w:val="007629A4"/>
    <w:rsid w:val="00763B28"/>
    <w:rsid w:val="007652AE"/>
    <w:rsid w:val="007729BD"/>
    <w:rsid w:val="0077365B"/>
    <w:rsid w:val="007A0977"/>
    <w:rsid w:val="007E4832"/>
    <w:rsid w:val="007E7705"/>
    <w:rsid w:val="007E79F7"/>
    <w:rsid w:val="008118D5"/>
    <w:rsid w:val="00812D33"/>
    <w:rsid w:val="00827A14"/>
    <w:rsid w:val="00855621"/>
    <w:rsid w:val="0086576E"/>
    <w:rsid w:val="0088340E"/>
    <w:rsid w:val="008A2EF9"/>
    <w:rsid w:val="008A5795"/>
    <w:rsid w:val="008B72A4"/>
    <w:rsid w:val="008C4AE4"/>
    <w:rsid w:val="008D0E7E"/>
    <w:rsid w:val="008D1B85"/>
    <w:rsid w:val="008D2D1A"/>
    <w:rsid w:val="008F4B9E"/>
    <w:rsid w:val="00904A76"/>
    <w:rsid w:val="00910CC6"/>
    <w:rsid w:val="009166CB"/>
    <w:rsid w:val="00921CA1"/>
    <w:rsid w:val="00932A15"/>
    <w:rsid w:val="00936FED"/>
    <w:rsid w:val="00941E1B"/>
    <w:rsid w:val="00944A03"/>
    <w:rsid w:val="009464B5"/>
    <w:rsid w:val="0095508D"/>
    <w:rsid w:val="00957702"/>
    <w:rsid w:val="00960099"/>
    <w:rsid w:val="00986CB8"/>
    <w:rsid w:val="009933E2"/>
    <w:rsid w:val="009C0BB6"/>
    <w:rsid w:val="009C295A"/>
    <w:rsid w:val="009D17DF"/>
    <w:rsid w:val="009D7817"/>
    <w:rsid w:val="009E1B9F"/>
    <w:rsid w:val="009E5A9A"/>
    <w:rsid w:val="009F414A"/>
    <w:rsid w:val="00A04FF3"/>
    <w:rsid w:val="00A665D3"/>
    <w:rsid w:val="00A77435"/>
    <w:rsid w:val="00A77EA9"/>
    <w:rsid w:val="00A94F65"/>
    <w:rsid w:val="00AB0C59"/>
    <w:rsid w:val="00AE4D65"/>
    <w:rsid w:val="00AF401B"/>
    <w:rsid w:val="00B0718D"/>
    <w:rsid w:val="00B309F2"/>
    <w:rsid w:val="00B55028"/>
    <w:rsid w:val="00B822F8"/>
    <w:rsid w:val="00B87F96"/>
    <w:rsid w:val="00B959E2"/>
    <w:rsid w:val="00BB1B42"/>
    <w:rsid w:val="00BB5677"/>
    <w:rsid w:val="00BC6FAB"/>
    <w:rsid w:val="00BF14F1"/>
    <w:rsid w:val="00C07903"/>
    <w:rsid w:val="00C178BA"/>
    <w:rsid w:val="00C414BB"/>
    <w:rsid w:val="00C525AF"/>
    <w:rsid w:val="00C57E26"/>
    <w:rsid w:val="00CB2FC8"/>
    <w:rsid w:val="00CD1375"/>
    <w:rsid w:val="00D07245"/>
    <w:rsid w:val="00D279B9"/>
    <w:rsid w:val="00D37132"/>
    <w:rsid w:val="00D52881"/>
    <w:rsid w:val="00D54595"/>
    <w:rsid w:val="00D5758B"/>
    <w:rsid w:val="00D91006"/>
    <w:rsid w:val="00DA25A3"/>
    <w:rsid w:val="00DA50D3"/>
    <w:rsid w:val="00DB26F4"/>
    <w:rsid w:val="00E03953"/>
    <w:rsid w:val="00E2255F"/>
    <w:rsid w:val="00E41512"/>
    <w:rsid w:val="00E53BB8"/>
    <w:rsid w:val="00E579F6"/>
    <w:rsid w:val="00EB214D"/>
    <w:rsid w:val="00EB2BD3"/>
    <w:rsid w:val="00ED7C90"/>
    <w:rsid w:val="00F0454B"/>
    <w:rsid w:val="00F25C23"/>
    <w:rsid w:val="00F26D8C"/>
    <w:rsid w:val="00F311DF"/>
    <w:rsid w:val="00F6070E"/>
    <w:rsid w:val="00F67DEE"/>
    <w:rsid w:val="00F74C0B"/>
    <w:rsid w:val="00F93819"/>
    <w:rsid w:val="00F95E73"/>
    <w:rsid w:val="0CB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qFormat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qFormat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F3B4A1877AAE8A45CB6D16B6EBEA76A89EB2CE732201B7A0D0DD2D8C2q9x1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6404373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59DA2-11E3-47B3-B044-A0B2180A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Марина Александровна Мастакова</cp:lastModifiedBy>
  <cp:revision>8</cp:revision>
  <cp:lastPrinted>2020-04-02T10:27:00Z</cp:lastPrinted>
  <dcterms:created xsi:type="dcterms:W3CDTF">2021-04-01T07:35:00Z</dcterms:created>
  <dcterms:modified xsi:type="dcterms:W3CDTF">2022-03-28T09:17:00Z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